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C07" w:rsidRPr="00494C07" w:rsidRDefault="00494C07" w:rsidP="00494C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94C07">
        <w:rPr>
          <w:sz w:val="27"/>
          <w:szCs w:val="27"/>
        </w:rPr>
        <w:t xml:space="preserve">Конституционный Суд проверил конституционность </w:t>
      </w:r>
      <w:hyperlink r:id="rId4" w:history="1">
        <w:r w:rsidRPr="00494C07">
          <w:rPr>
            <w:sz w:val="27"/>
            <w:szCs w:val="27"/>
          </w:rPr>
          <w:t>абзаца второго пункта 40</w:t>
        </w:r>
      </w:hyperlink>
      <w:r w:rsidRPr="00494C07">
        <w:rPr>
          <w:sz w:val="27"/>
          <w:szCs w:val="27"/>
        </w:rPr>
        <w:t xml:space="preserve"> Правил предоставления коммунальных услуг собственникам и пользователям </w:t>
      </w:r>
    </w:p>
    <w:p w:rsidR="00494C07" w:rsidRPr="00494C07" w:rsidRDefault="00494C07" w:rsidP="00494C07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94C07">
        <w:rPr>
          <w:sz w:val="27"/>
          <w:szCs w:val="27"/>
        </w:rPr>
        <w:t>помещений в многоквартирных домах и жилых домов.</w:t>
      </w:r>
    </w:p>
    <w:p w:rsidR="00765E65" w:rsidRPr="00765E65" w:rsidRDefault="00765E65" w:rsidP="00765E6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765E65" w:rsidRPr="00DE1FB8" w:rsidRDefault="00427413" w:rsidP="00494C07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hyperlink r:id="rId5" w:history="1">
        <w:r w:rsidR="00765E65" w:rsidRPr="00DE1FB8">
          <w:rPr>
            <w:sz w:val="27"/>
            <w:szCs w:val="27"/>
          </w:rPr>
          <w:t>Постановлением</w:t>
        </w:r>
      </w:hyperlink>
      <w:r w:rsidR="00765E65" w:rsidRPr="00DE1FB8">
        <w:rPr>
          <w:sz w:val="27"/>
          <w:szCs w:val="27"/>
        </w:rPr>
        <w:t xml:space="preserve"> от 20 декабря 2018 года N 46-П Конституционный Суд дал оценку конституционности </w:t>
      </w:r>
      <w:hyperlink r:id="rId6" w:history="1">
        <w:r w:rsidR="00765E65" w:rsidRPr="00DE1FB8">
          <w:rPr>
            <w:sz w:val="27"/>
            <w:szCs w:val="27"/>
          </w:rPr>
          <w:t>абзаца второго пункта 40</w:t>
        </w:r>
      </w:hyperlink>
      <w:r w:rsidR="00765E65" w:rsidRPr="00DE1FB8">
        <w:rPr>
          <w:sz w:val="27"/>
          <w:szCs w:val="27"/>
        </w:rPr>
        <w:t xml:space="preserve"> Правил предоставления коммунальных услуг собственникам и пользователям помещений в многоквартирных домах и жилых домов.</w:t>
      </w:r>
    </w:p>
    <w:p w:rsidR="00765E65" w:rsidRPr="00765E65" w:rsidRDefault="00765E65" w:rsidP="00765E6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DE1FB8">
        <w:rPr>
          <w:sz w:val="27"/>
          <w:szCs w:val="27"/>
        </w:rPr>
        <w:tab/>
        <w:t xml:space="preserve">П.40 Правил, устанавливал, что Потребитель в многоквартирном доме </w:t>
      </w:r>
      <w:r w:rsidRPr="00765E65">
        <w:rPr>
          <w:sz w:val="27"/>
          <w:szCs w:val="27"/>
        </w:rPr>
        <w:t xml:space="preserve">вносит плату за коммунальные услуги (за исключением коммунальной услуги по отоплению), предоставленные потребителю в жилом и нежилом помещении в случаях, установленных настоящими Правилами, за исключением случая непосредственного управления многоквартирным домом собственниками помещений в этом доме, а также случаев, если способ управления в многоквартирном доме не </w:t>
      </w:r>
      <w:proofErr w:type="gramStart"/>
      <w:r w:rsidRPr="00765E65">
        <w:rPr>
          <w:sz w:val="27"/>
          <w:szCs w:val="27"/>
        </w:rPr>
        <w:t>выбран</w:t>
      </w:r>
      <w:proofErr w:type="gramEnd"/>
      <w:r w:rsidRPr="00765E65">
        <w:rPr>
          <w:sz w:val="27"/>
          <w:szCs w:val="27"/>
        </w:rPr>
        <w:t xml:space="preserve"> либо выбранный способ управления не </w:t>
      </w:r>
      <w:proofErr w:type="gramStart"/>
      <w:r w:rsidRPr="00765E65">
        <w:rPr>
          <w:sz w:val="27"/>
          <w:szCs w:val="27"/>
        </w:rPr>
        <w:t xml:space="preserve">реализован, при которых потребитель в многоквартирном доме в составе платы за коммунальные услуги (за исключением коммунальной услуги по отоплению) отдельно вносит плату за коммунальные услуги, предоставленные потребителю в жилом или нежилом помещении, и плату за коммунальные услуги, потребленные при содержании общего имущества в многоквартирном доме (далее - коммунальные услуги, предоставленные на </w:t>
      </w:r>
      <w:proofErr w:type="spellStart"/>
      <w:r w:rsidRPr="00765E65">
        <w:rPr>
          <w:sz w:val="27"/>
          <w:szCs w:val="27"/>
        </w:rPr>
        <w:t>общедомовые</w:t>
      </w:r>
      <w:proofErr w:type="spellEnd"/>
      <w:r w:rsidRPr="00765E65">
        <w:rPr>
          <w:sz w:val="27"/>
          <w:szCs w:val="27"/>
        </w:rPr>
        <w:t xml:space="preserve"> нужды).</w:t>
      </w:r>
      <w:proofErr w:type="gramEnd"/>
    </w:p>
    <w:p w:rsidR="00765E65" w:rsidRPr="00765E65" w:rsidRDefault="00765E65" w:rsidP="00765E65">
      <w:pPr>
        <w:autoSpaceDE w:val="0"/>
        <w:autoSpaceDN w:val="0"/>
        <w:adjustRightInd w:val="0"/>
        <w:spacing w:before="260"/>
        <w:ind w:firstLine="540"/>
        <w:jc w:val="both"/>
        <w:rPr>
          <w:sz w:val="27"/>
          <w:szCs w:val="27"/>
        </w:rPr>
      </w:pPr>
      <w:r w:rsidRPr="00765E65">
        <w:rPr>
          <w:sz w:val="27"/>
          <w:szCs w:val="27"/>
        </w:rPr>
        <w:t>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доме.</w:t>
      </w:r>
    </w:p>
    <w:p w:rsidR="00765E65" w:rsidRPr="00494C07" w:rsidRDefault="00765E65" w:rsidP="00765E65">
      <w:pPr>
        <w:autoSpaceDE w:val="0"/>
        <w:autoSpaceDN w:val="0"/>
        <w:adjustRightInd w:val="0"/>
        <w:spacing w:before="200"/>
        <w:ind w:firstLine="540"/>
        <w:jc w:val="both"/>
        <w:rPr>
          <w:sz w:val="27"/>
          <w:szCs w:val="27"/>
        </w:rPr>
      </w:pPr>
      <w:proofErr w:type="gramStart"/>
      <w:r w:rsidRPr="00494C07">
        <w:rPr>
          <w:sz w:val="27"/>
          <w:szCs w:val="27"/>
        </w:rPr>
        <w:t xml:space="preserve">Оспоренное </w:t>
      </w:r>
      <w:hyperlink r:id="rId7" w:history="1">
        <w:r w:rsidRPr="00494C07">
          <w:rPr>
            <w:sz w:val="27"/>
            <w:szCs w:val="27"/>
          </w:rPr>
          <w:t>положение</w:t>
        </w:r>
      </w:hyperlink>
      <w:r w:rsidRPr="00494C07">
        <w:rPr>
          <w:sz w:val="27"/>
          <w:szCs w:val="27"/>
        </w:rPr>
        <w:t xml:space="preserve"> являлось предметом рассмотрения постольку, поскольку на его основании разрешался вопрос о плате за коммунальную услугу по отоплению, подлежащей внесению собственниками и пользователями расположенных в многоквартирном доме, подключенном к централизованным сетям теплоснабжения, жилых помещений, переведенных на отопление посредством индивидуальных квартирных источников тепловой энергии с соблюдением порядка переустройства системы внутриквартирного отопления, который был предусмотрен нормативными требованиями, действующими на момент проведения</w:t>
      </w:r>
      <w:proofErr w:type="gramEnd"/>
      <w:r w:rsidRPr="00494C07">
        <w:rPr>
          <w:sz w:val="27"/>
          <w:szCs w:val="27"/>
        </w:rPr>
        <w:t xml:space="preserve"> такого переустройства (далее - указанные потребители).</w:t>
      </w:r>
    </w:p>
    <w:p w:rsidR="000A5029" w:rsidRDefault="00765E65" w:rsidP="00765E65">
      <w:pPr>
        <w:autoSpaceDE w:val="0"/>
        <w:autoSpaceDN w:val="0"/>
        <w:adjustRightInd w:val="0"/>
        <w:spacing w:before="200"/>
        <w:ind w:firstLine="540"/>
        <w:jc w:val="both"/>
        <w:rPr>
          <w:sz w:val="27"/>
          <w:szCs w:val="27"/>
        </w:rPr>
      </w:pPr>
      <w:proofErr w:type="gramStart"/>
      <w:r w:rsidRPr="00494C07">
        <w:rPr>
          <w:sz w:val="27"/>
          <w:szCs w:val="27"/>
        </w:rPr>
        <w:t xml:space="preserve">Конституционный Суд признал оспоренное </w:t>
      </w:r>
      <w:hyperlink r:id="rId8" w:history="1">
        <w:r w:rsidRPr="00494C07">
          <w:rPr>
            <w:sz w:val="27"/>
            <w:szCs w:val="27"/>
          </w:rPr>
          <w:t>положение</w:t>
        </w:r>
      </w:hyperlink>
      <w:r w:rsidRPr="00494C07">
        <w:rPr>
          <w:sz w:val="27"/>
          <w:szCs w:val="27"/>
        </w:rPr>
        <w:t xml:space="preserve"> не соответствующим </w:t>
      </w:r>
      <w:hyperlink r:id="rId9" w:history="1">
        <w:r w:rsidRPr="00494C07">
          <w:rPr>
            <w:sz w:val="27"/>
            <w:szCs w:val="27"/>
          </w:rPr>
          <w:t>Конституции</w:t>
        </w:r>
      </w:hyperlink>
      <w:r w:rsidRPr="00494C07">
        <w:rPr>
          <w:sz w:val="27"/>
          <w:szCs w:val="27"/>
        </w:rPr>
        <w:t xml:space="preserve"> Российской Федерации в той мере, в какой оно, не допуская возможность раздельного внесения платы за потребление коммунальной услуги по отоплению в жилом или нежилом помещении и платы</w:t>
      </w:r>
      <w:r w:rsidRPr="00765E65">
        <w:rPr>
          <w:sz w:val="27"/>
          <w:szCs w:val="27"/>
        </w:rPr>
        <w:t xml:space="preserve"> за ее потребление в целях содержания общего имущества в многоквартирном доме, обязывает указанных потребителей, обеспечивающих в помещениях, где используются индивидуальные квартирные источники тепловой энергии, отвечающий</w:t>
      </w:r>
      <w:proofErr w:type="gramEnd"/>
      <w:r w:rsidRPr="00765E65">
        <w:rPr>
          <w:sz w:val="27"/>
          <w:szCs w:val="27"/>
        </w:rPr>
        <w:t xml:space="preserve"> нормативным требованиям температурный режим, вносить плату за фактически не используемую ими для обогрева данного помещения тепловую </w:t>
      </w:r>
      <w:r w:rsidRPr="00765E65">
        <w:rPr>
          <w:sz w:val="27"/>
          <w:szCs w:val="27"/>
        </w:rPr>
        <w:lastRenderedPageBreak/>
        <w:t>энергию, поступающую в многоквартирный дом по централизованным сетям теплоснабжения.</w:t>
      </w:r>
    </w:p>
    <w:p w:rsidR="00765E65" w:rsidRPr="00765E65" w:rsidRDefault="00765E65" w:rsidP="00765E65">
      <w:pPr>
        <w:autoSpaceDE w:val="0"/>
        <w:autoSpaceDN w:val="0"/>
        <w:adjustRightInd w:val="0"/>
        <w:spacing w:before="200"/>
        <w:ind w:firstLine="540"/>
        <w:jc w:val="both"/>
        <w:rPr>
          <w:sz w:val="27"/>
          <w:szCs w:val="27"/>
        </w:rPr>
      </w:pPr>
      <w:r w:rsidRPr="00765E65">
        <w:rPr>
          <w:sz w:val="27"/>
          <w:szCs w:val="27"/>
        </w:rPr>
        <w:t xml:space="preserve">Конституционный Суд установил, что до внесения Правительством Российской Федерации надлежащих изменений в правовое регулирование указанные потребители не освобождаются от обязанности вносить плату за коммунальную услугу по отоплению в части потребления тепловой энергии на </w:t>
      </w:r>
      <w:proofErr w:type="spellStart"/>
      <w:r w:rsidRPr="00765E65">
        <w:rPr>
          <w:sz w:val="27"/>
          <w:szCs w:val="27"/>
        </w:rPr>
        <w:t>общедомовые</w:t>
      </w:r>
      <w:proofErr w:type="spellEnd"/>
      <w:r w:rsidRPr="00765E65">
        <w:rPr>
          <w:sz w:val="27"/>
          <w:szCs w:val="27"/>
        </w:rPr>
        <w:t xml:space="preserve"> нужды. Исчисление подлежащей внесению такими лицами платы за коммунальную услугу по отоплению должно производиться на основе методических </w:t>
      </w:r>
      <w:proofErr w:type="gramStart"/>
      <w:r w:rsidRPr="00765E65">
        <w:rPr>
          <w:sz w:val="27"/>
          <w:szCs w:val="27"/>
        </w:rPr>
        <w:t>рекомендаций</w:t>
      </w:r>
      <w:proofErr w:type="gramEnd"/>
      <w:r w:rsidRPr="00765E65">
        <w:rPr>
          <w:sz w:val="27"/>
          <w:szCs w:val="27"/>
        </w:rPr>
        <w:t xml:space="preserve"> по определению объема потребляемой на </w:t>
      </w:r>
      <w:proofErr w:type="spellStart"/>
      <w:r w:rsidRPr="00765E65">
        <w:rPr>
          <w:sz w:val="27"/>
          <w:szCs w:val="27"/>
        </w:rPr>
        <w:t>общедомовые</w:t>
      </w:r>
      <w:proofErr w:type="spellEnd"/>
      <w:r w:rsidRPr="00765E65">
        <w:rPr>
          <w:sz w:val="27"/>
          <w:szCs w:val="27"/>
        </w:rPr>
        <w:t xml:space="preserve"> нужды тепловой энергии, которые должны быть утверждены в кратчайшие сроки Министерством строительства и жилищно-коммунального хозяйства Российской Федерации (далее - Методические рекомендации).</w:t>
      </w:r>
    </w:p>
    <w:p w:rsidR="000E3024" w:rsidRDefault="000E3024" w:rsidP="000E3024">
      <w:pPr>
        <w:spacing w:line="240" w:lineRule="exact"/>
        <w:jc w:val="both"/>
        <w:rPr>
          <w:sz w:val="27"/>
          <w:szCs w:val="27"/>
        </w:rPr>
      </w:pPr>
    </w:p>
    <w:p w:rsidR="000E3024" w:rsidRDefault="000E3024" w:rsidP="000E3024">
      <w:pPr>
        <w:spacing w:line="240" w:lineRule="exact"/>
        <w:jc w:val="both"/>
        <w:rPr>
          <w:sz w:val="27"/>
          <w:szCs w:val="27"/>
        </w:rPr>
      </w:pPr>
    </w:p>
    <w:p w:rsidR="000E3024" w:rsidRDefault="000E3024" w:rsidP="000E3024">
      <w:pPr>
        <w:spacing w:line="240" w:lineRule="exact"/>
        <w:jc w:val="both"/>
        <w:rPr>
          <w:sz w:val="27"/>
          <w:szCs w:val="27"/>
        </w:rPr>
      </w:pPr>
    </w:p>
    <w:p w:rsidR="000E3024" w:rsidRPr="000A5029" w:rsidRDefault="000E3024" w:rsidP="000E3024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12.03.2019</w:t>
      </w:r>
    </w:p>
    <w:p w:rsidR="0025597C" w:rsidRPr="000A5029" w:rsidRDefault="0025597C" w:rsidP="00CB0ACF">
      <w:pPr>
        <w:spacing w:line="240" w:lineRule="exact"/>
        <w:jc w:val="both"/>
        <w:rPr>
          <w:sz w:val="27"/>
          <w:szCs w:val="27"/>
        </w:rPr>
      </w:pPr>
    </w:p>
    <w:sectPr w:rsidR="0025597C" w:rsidRPr="000A5029" w:rsidSect="003C1CA6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86225"/>
    <w:rsid w:val="00007ADF"/>
    <w:rsid w:val="00011B9A"/>
    <w:rsid w:val="00022875"/>
    <w:rsid w:val="00031572"/>
    <w:rsid w:val="00063517"/>
    <w:rsid w:val="00085517"/>
    <w:rsid w:val="000A5029"/>
    <w:rsid w:val="000C7663"/>
    <w:rsid w:val="000E3024"/>
    <w:rsid w:val="000E7A7B"/>
    <w:rsid w:val="00103F73"/>
    <w:rsid w:val="001377AE"/>
    <w:rsid w:val="001D5852"/>
    <w:rsid w:val="0020373E"/>
    <w:rsid w:val="00215583"/>
    <w:rsid w:val="002321FB"/>
    <w:rsid w:val="00236E66"/>
    <w:rsid w:val="00245D33"/>
    <w:rsid w:val="0025597C"/>
    <w:rsid w:val="002A460A"/>
    <w:rsid w:val="002B0A60"/>
    <w:rsid w:val="002B5F64"/>
    <w:rsid w:val="002B694B"/>
    <w:rsid w:val="002D5857"/>
    <w:rsid w:val="002F234D"/>
    <w:rsid w:val="00322955"/>
    <w:rsid w:val="003A376B"/>
    <w:rsid w:val="003C1AF5"/>
    <w:rsid w:val="003C1CA6"/>
    <w:rsid w:val="00427413"/>
    <w:rsid w:val="00486225"/>
    <w:rsid w:val="00494C07"/>
    <w:rsid w:val="004E307E"/>
    <w:rsid w:val="004F3FC0"/>
    <w:rsid w:val="004F6321"/>
    <w:rsid w:val="00527A2C"/>
    <w:rsid w:val="005532EC"/>
    <w:rsid w:val="00566D6C"/>
    <w:rsid w:val="00572857"/>
    <w:rsid w:val="0058056F"/>
    <w:rsid w:val="005B0E69"/>
    <w:rsid w:val="005B2BF2"/>
    <w:rsid w:val="005C5812"/>
    <w:rsid w:val="006256F7"/>
    <w:rsid w:val="00647188"/>
    <w:rsid w:val="00675608"/>
    <w:rsid w:val="006D635A"/>
    <w:rsid w:val="00765E65"/>
    <w:rsid w:val="007B4943"/>
    <w:rsid w:val="007C30AF"/>
    <w:rsid w:val="007E4B84"/>
    <w:rsid w:val="007F08B7"/>
    <w:rsid w:val="007F10AD"/>
    <w:rsid w:val="007F5810"/>
    <w:rsid w:val="008020B3"/>
    <w:rsid w:val="0087065A"/>
    <w:rsid w:val="009033D7"/>
    <w:rsid w:val="0091680B"/>
    <w:rsid w:val="00917AD4"/>
    <w:rsid w:val="00927191"/>
    <w:rsid w:val="009554C0"/>
    <w:rsid w:val="00A02595"/>
    <w:rsid w:val="00A062D2"/>
    <w:rsid w:val="00A711C5"/>
    <w:rsid w:val="00A9191A"/>
    <w:rsid w:val="00B22DAB"/>
    <w:rsid w:val="00BB44D8"/>
    <w:rsid w:val="00C15DC9"/>
    <w:rsid w:val="00C748FE"/>
    <w:rsid w:val="00C834CA"/>
    <w:rsid w:val="00CB0ACF"/>
    <w:rsid w:val="00D25E65"/>
    <w:rsid w:val="00D82233"/>
    <w:rsid w:val="00D86FFD"/>
    <w:rsid w:val="00D93954"/>
    <w:rsid w:val="00DE1FB8"/>
    <w:rsid w:val="00E602E5"/>
    <w:rsid w:val="00E6415A"/>
    <w:rsid w:val="00EA4338"/>
    <w:rsid w:val="00ED071F"/>
    <w:rsid w:val="00ED63EF"/>
    <w:rsid w:val="00EF695D"/>
    <w:rsid w:val="00F04DA7"/>
    <w:rsid w:val="00F1484A"/>
    <w:rsid w:val="00F3200C"/>
    <w:rsid w:val="00F635E9"/>
    <w:rsid w:val="00F66EE8"/>
    <w:rsid w:val="00F74638"/>
    <w:rsid w:val="00F74ACB"/>
    <w:rsid w:val="00FB6536"/>
    <w:rsid w:val="00FD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2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DC9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alloon Text"/>
    <w:basedOn w:val="a"/>
    <w:semiHidden/>
    <w:rsid w:val="00F7463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033D7"/>
    <w:rPr>
      <w:color w:val="0000FF"/>
      <w:u w:val="single"/>
    </w:rPr>
  </w:style>
  <w:style w:type="character" w:customStyle="1" w:styleId="blk">
    <w:name w:val="blk"/>
    <w:basedOn w:val="a0"/>
    <w:rsid w:val="00E6415A"/>
  </w:style>
  <w:style w:type="paragraph" w:customStyle="1" w:styleId="ConsPlusNormal">
    <w:name w:val="ConsPlusNormal"/>
    <w:rsid w:val="00A9191A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126D6B439489E9567865F9AB5B4F9A52AAD87C9FBC194FA18FCFA36C5B205E7944777C279EDB6C460A41389C096F63B772B088A74BC3D128X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126D6B439489E9567865F9AB5B4F9A52AAD87C9FBC194FA18FCFA36C5B205E7944777C279EDB6C460A41389C096F63B772B088A74BC3D128X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26D6B439489E9567865F9AB5B4F9A52AAD87C9FBC194FA18FCFA36C5B205E7944777C279EDB6C460A41389C096F63B772B088A74BC3D128X1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A126D6B439489E9567865F9AB5B4F9A52AAD47498B4194FA18FCFA36C5B205E6B442F70279BC168421F1769D925X5K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1327EE21D0FBC516737E9555E83F69EE891C1A1750B51BCA17FC7D0283BCDAC84F9056792FEB3769AFD6770D3E41567EC2C24D1FCDBC9D1m3J8L" TargetMode="External"/><Relationship Id="rId9" Type="http://schemas.openxmlformats.org/officeDocument/2006/relationships/hyperlink" Target="consultantplus://offline/ref=9A126D6B439489E9567865F9AB5B4F9A53A3D77090EA4E4DF0DAC1A6640B7A4E6F0D7A79399FDC7643011426X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прокуратуру района поступило обращение Горейновой С</vt:lpstr>
    </vt:vector>
  </TitlesOfParts>
  <Company>MoBIL GROUP</Company>
  <LinksUpToDate>false</LinksUpToDate>
  <CharactersWithSpaces>4588</CharactersWithSpaces>
  <SharedDoc>false</SharedDoc>
  <HLinks>
    <vt:vector size="36" baseType="variant">
      <vt:variant>
        <vt:i4>131077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consultantplus://offline/ref=9A126D6B439489E9567865F9AB5B4F9A53A3D77090EA4E4DF0DAC1A6640B7A4E6F0D7A79399FDC7643011426X0K</vt:lpwstr>
      </vt:variant>
      <vt:variant>
        <vt:lpwstr/>
      </vt:variant>
      <vt:variant>
        <vt:i4>3997754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consultantplus://offline/ref=9A126D6B439489E9567865F9AB5B4F9A52AAD87C9FBC194FA18FCFA36C5B205E7944777C279EDB6C460A41389C096F63B772B088A74BC3D128X1K</vt:lpwstr>
      </vt:variant>
      <vt:variant>
        <vt:lpwstr/>
      </vt:variant>
      <vt:variant>
        <vt:i4>3997754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consultantplus://offline/ref=9A126D6B439489E9567865F9AB5B4F9A52AAD87C9FBC194FA18FCFA36C5B205E7944777C279EDB6C460A41389C096F63B772B088A74BC3D128X1K</vt:lpwstr>
      </vt:variant>
      <vt:variant>
        <vt:lpwstr/>
      </vt:variant>
      <vt:variant>
        <vt:i4>3997754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consultantplus://offline/ref=9A126D6B439489E9567865F9AB5B4F9A52AAD87C9FBC194FA18FCFA36C5B205E7944777C279EDB6C460A41389C096F63B772B088A74BC3D128X1K</vt:lpwstr>
      </vt:variant>
      <vt:variant>
        <vt:lpwstr/>
      </vt:variant>
      <vt:variant>
        <vt:i4>983135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consultantplus://offline/ref=9A126D6B439489E9567865F9AB5B4F9A52AAD47498B4194FA18FCFA36C5B205E6B442F70279BC168421F1769D925X5K</vt:lpwstr>
      </vt:variant>
      <vt:variant>
        <vt:lpwstr/>
      </vt:variant>
      <vt:variant>
        <vt:i4>2883632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consultantplus://offline/ref=A1327EE21D0FBC516737E9555E83F69EE891C1A1750B51BCA17FC7D0283BCDAC84F9056792FEB3769AFD6770D3E41567EC2C24D1FCDBC9D1m3J8L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прокуратуру района поступило обращение Горейновой С</dc:title>
  <dc:creator>оля</dc:creator>
  <cp:lastModifiedBy>Мельничук Татьяна Владимировна</cp:lastModifiedBy>
  <cp:revision>3</cp:revision>
  <cp:lastPrinted>2019-03-12T10:47:00Z</cp:lastPrinted>
  <dcterms:created xsi:type="dcterms:W3CDTF">2019-03-13T11:15:00Z</dcterms:created>
  <dcterms:modified xsi:type="dcterms:W3CDTF">2019-03-14T03:50:00Z</dcterms:modified>
</cp:coreProperties>
</file>