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73D6A7CA" w:rsidR="00010F32" w:rsidRPr="00E24ACE" w:rsidRDefault="008C2169" w:rsidP="00E24ACE">
      <w:pPr>
        <w:jc w:val="right"/>
        <w:rPr>
          <w:rFonts w:ascii="Arial" w:hAnsi="Arial" w:cs="Arial"/>
          <w:color w:val="595959"/>
          <w:sz w:val="24"/>
        </w:rPr>
      </w:pPr>
      <w:r>
        <w:rPr>
          <w:rFonts w:ascii="Arial" w:hAnsi="Arial" w:cs="Arial"/>
          <w:color w:val="595959"/>
          <w:sz w:val="24"/>
        </w:rPr>
        <w:t>2</w:t>
      </w:r>
      <w:r w:rsidR="00C01C1E">
        <w:rPr>
          <w:rFonts w:ascii="Arial" w:hAnsi="Arial" w:cs="Arial"/>
          <w:color w:val="595959"/>
          <w:sz w:val="24"/>
        </w:rPr>
        <w:t>9</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7F528893" w14:textId="7EC15892" w:rsidR="00A2422A" w:rsidRPr="00A2422A" w:rsidRDefault="00A2422A" w:rsidP="00A2422A">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2422A">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ЧЕМУ БАБУШКИ МОГУТ НАУЧИТЬСЯ У Z-ВНУКОВ</w:t>
      </w:r>
      <w:r w:rsidRPr="00A2422A">
        <w:rPr>
          <w:rFonts w:ascii="Arial" w:eastAsia="Calibri" w:hAnsi="Arial" w:cs="Arial"/>
          <w:b/>
          <w:bCs/>
          <w:color w:val="525252"/>
          <w:sz w:val="24"/>
          <w:szCs w:val="24"/>
        </w:rPr>
        <w:t xml:space="preserve"> </w:t>
      </w:r>
    </w:p>
    <w:p w14:paraId="72181C93" w14:textId="7E19687B" w:rsidR="005D4FB4" w:rsidRPr="005D4FB4" w:rsidRDefault="005D4FB4" w:rsidP="005D4FB4">
      <w:pPr>
        <w:spacing w:line="276" w:lineRule="auto"/>
        <w:ind w:left="1276"/>
        <w:rPr>
          <w:rFonts w:ascii="Arial" w:eastAsia="Calibri" w:hAnsi="Arial" w:cs="Arial"/>
          <w:b/>
          <w:bCs/>
          <w:color w:val="525252"/>
          <w:sz w:val="24"/>
          <w:szCs w:val="24"/>
        </w:rPr>
      </w:pPr>
      <w:r w:rsidRPr="005D4FB4">
        <w:rPr>
          <w:rFonts w:ascii="Arial" w:eastAsia="Calibri" w:hAnsi="Arial" w:cs="Arial"/>
          <w:b/>
          <w:bCs/>
          <w:color w:val="525252"/>
          <w:sz w:val="24"/>
          <w:szCs w:val="24"/>
        </w:rPr>
        <w:t>Россияне</w:t>
      </w:r>
      <w:r w:rsidR="00FF109D">
        <w:rPr>
          <w:rFonts w:ascii="Arial" w:eastAsia="Calibri" w:hAnsi="Arial" w:cs="Arial"/>
          <w:b/>
          <w:bCs/>
          <w:color w:val="525252"/>
          <w:sz w:val="24"/>
          <w:szCs w:val="24"/>
        </w:rPr>
        <w:t xml:space="preserve"> </w:t>
      </w:r>
      <w:r w:rsidRPr="005D4FB4">
        <w:rPr>
          <w:rFonts w:ascii="Arial" w:eastAsia="Calibri" w:hAnsi="Arial" w:cs="Arial"/>
          <w:b/>
          <w:bCs/>
          <w:color w:val="525252"/>
          <w:sz w:val="24"/>
          <w:szCs w:val="24"/>
        </w:rPr>
        <w:t xml:space="preserve"> старше 60 лет предпочитают семью. Число людей, состоящих в официальном браке, среди представителей «серебряного» поколения выше, чем в других возрастных категориях. Это следует из данных переписей населения</w:t>
      </w:r>
      <w:r w:rsidR="00130085">
        <w:rPr>
          <w:rFonts w:ascii="Arial" w:eastAsia="Calibri" w:hAnsi="Arial" w:cs="Arial"/>
          <w:b/>
          <w:bCs/>
          <w:color w:val="525252"/>
          <w:sz w:val="24"/>
          <w:szCs w:val="24"/>
        </w:rPr>
        <w:t>,</w:t>
      </w:r>
      <w:r w:rsidR="00130085" w:rsidRPr="00130085">
        <w:rPr>
          <w:rFonts w:ascii="Arial" w:eastAsia="Calibri" w:hAnsi="Arial" w:cs="Arial"/>
          <w:b/>
          <w:bCs/>
          <w:color w:val="525252"/>
          <w:sz w:val="24"/>
          <w:szCs w:val="24"/>
        </w:rPr>
        <w:t xml:space="preserve"> </w:t>
      </w:r>
      <w:r w:rsidR="00130085" w:rsidRPr="005D4FB4">
        <w:rPr>
          <w:rFonts w:ascii="Arial" w:eastAsia="Calibri" w:hAnsi="Arial" w:cs="Arial"/>
          <w:b/>
          <w:bCs/>
          <w:color w:val="525252"/>
          <w:sz w:val="24"/>
          <w:szCs w:val="24"/>
        </w:rPr>
        <w:t>которые проанализировали в Росстате</w:t>
      </w:r>
      <w:r w:rsidR="00130085">
        <w:rPr>
          <w:rFonts w:ascii="Arial" w:eastAsia="Calibri" w:hAnsi="Arial" w:cs="Arial"/>
          <w:b/>
          <w:bCs/>
          <w:color w:val="525252"/>
          <w:sz w:val="24"/>
          <w:szCs w:val="24"/>
        </w:rPr>
        <w:t>.</w:t>
      </w:r>
      <w:r w:rsidR="00130085" w:rsidRPr="005D4FB4">
        <w:rPr>
          <w:rFonts w:ascii="Arial" w:eastAsia="Calibri" w:hAnsi="Arial" w:cs="Arial"/>
          <w:b/>
          <w:bCs/>
          <w:color w:val="525252"/>
          <w:sz w:val="24"/>
          <w:szCs w:val="24"/>
        </w:rPr>
        <w:t xml:space="preserve"> </w:t>
      </w:r>
      <w:r w:rsidRPr="005D4FB4">
        <w:rPr>
          <w:rFonts w:ascii="Arial" w:eastAsia="Calibri" w:hAnsi="Arial" w:cs="Arial"/>
          <w:b/>
          <w:bCs/>
          <w:color w:val="525252"/>
          <w:sz w:val="24"/>
          <w:szCs w:val="24"/>
        </w:rPr>
        <w:t>Несмотря на кризис семьи, который наблюдается во всех развитых странах мира, российские бабушки и дедушки остают</w:t>
      </w:r>
      <w:r w:rsidR="002A2906">
        <w:rPr>
          <w:rFonts w:ascii="Arial" w:eastAsia="Calibri" w:hAnsi="Arial" w:cs="Arial"/>
          <w:b/>
          <w:bCs/>
          <w:color w:val="525252"/>
          <w:sz w:val="24"/>
          <w:szCs w:val="24"/>
        </w:rPr>
        <w:t>ся верны традиционным ценностям.</w:t>
      </w:r>
    </w:p>
    <w:p w14:paraId="220D2632" w14:textId="0A18532E" w:rsid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 xml:space="preserve">Согласно данным последней </w:t>
      </w:r>
      <w:r w:rsidR="00FF109D">
        <w:rPr>
          <w:rFonts w:ascii="Arial" w:eastAsia="Calibri" w:hAnsi="Arial" w:cs="Arial"/>
          <w:color w:val="525252"/>
          <w:sz w:val="24"/>
          <w:szCs w:val="24"/>
        </w:rPr>
        <w:t>В</w:t>
      </w:r>
      <w:r w:rsidRPr="005D4FB4">
        <w:rPr>
          <w:rFonts w:ascii="Arial" w:eastAsia="Calibri" w:hAnsi="Arial" w:cs="Arial"/>
          <w:color w:val="525252"/>
          <w:sz w:val="24"/>
          <w:szCs w:val="24"/>
        </w:rPr>
        <w:t>сероссийской переписи населения, которая прошла в 2010 году, среди мужчин старше 60 лет в браке состояло 74%, среди женщин — 47%.</w:t>
      </w:r>
    </w:p>
    <w:p w14:paraId="7DFEA6EA" w14:textId="6A662D9E" w:rsidR="00FB48B5" w:rsidRPr="005D4FB4" w:rsidRDefault="00FB48B5" w:rsidP="005D4FB4">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В Челябинской области</w:t>
      </w:r>
      <w:r w:rsidR="00693953">
        <w:rPr>
          <w:rFonts w:ascii="Arial" w:eastAsia="Calibri" w:hAnsi="Arial" w:cs="Arial"/>
          <w:color w:val="525252"/>
          <w:sz w:val="24"/>
          <w:szCs w:val="24"/>
        </w:rPr>
        <w:t>, по данным последней переписи</w:t>
      </w:r>
      <w:r w:rsidR="00FF109D">
        <w:rPr>
          <w:rFonts w:ascii="Arial" w:eastAsia="Calibri" w:hAnsi="Arial" w:cs="Arial"/>
          <w:color w:val="525252"/>
          <w:sz w:val="24"/>
          <w:szCs w:val="24"/>
        </w:rPr>
        <w:t>,</w:t>
      </w:r>
      <w:r w:rsidR="00693953">
        <w:rPr>
          <w:rFonts w:ascii="Arial" w:eastAsia="Calibri" w:hAnsi="Arial" w:cs="Arial"/>
          <w:color w:val="525252"/>
          <w:sz w:val="24"/>
          <w:szCs w:val="24"/>
        </w:rPr>
        <w:t xml:space="preserve"> </w:t>
      </w:r>
      <w:r w:rsidR="00701D59">
        <w:rPr>
          <w:rFonts w:ascii="Arial" w:eastAsia="Calibri" w:hAnsi="Arial" w:cs="Arial"/>
          <w:color w:val="525252"/>
          <w:sz w:val="24"/>
          <w:szCs w:val="24"/>
        </w:rPr>
        <w:t xml:space="preserve">состояли в браке </w:t>
      </w:r>
      <w:r w:rsidR="001E1602">
        <w:rPr>
          <w:rFonts w:ascii="Arial" w:eastAsia="Calibri" w:hAnsi="Arial" w:cs="Arial"/>
          <w:color w:val="525252"/>
          <w:sz w:val="24"/>
          <w:szCs w:val="24"/>
        </w:rPr>
        <w:t>7</w:t>
      </w:r>
      <w:r w:rsidR="00C01C1E">
        <w:rPr>
          <w:rFonts w:ascii="Arial" w:eastAsia="Calibri" w:hAnsi="Arial" w:cs="Arial"/>
          <w:color w:val="525252"/>
          <w:sz w:val="24"/>
          <w:szCs w:val="24"/>
        </w:rPr>
        <w:t>7</w:t>
      </w:r>
      <w:r w:rsidR="00693953">
        <w:rPr>
          <w:rFonts w:ascii="Arial" w:eastAsia="Calibri" w:hAnsi="Arial" w:cs="Arial"/>
          <w:color w:val="525252"/>
          <w:sz w:val="24"/>
          <w:szCs w:val="24"/>
        </w:rPr>
        <w:t>,</w:t>
      </w:r>
      <w:r w:rsidR="00C01C1E">
        <w:rPr>
          <w:rFonts w:ascii="Arial" w:eastAsia="Calibri" w:hAnsi="Arial" w:cs="Arial"/>
          <w:color w:val="525252"/>
          <w:sz w:val="24"/>
          <w:szCs w:val="24"/>
        </w:rPr>
        <w:t>3</w:t>
      </w:r>
      <w:r w:rsidR="00693953">
        <w:rPr>
          <w:rFonts w:ascii="Arial" w:eastAsia="Calibri" w:hAnsi="Arial" w:cs="Arial"/>
          <w:color w:val="525252"/>
          <w:sz w:val="24"/>
          <w:szCs w:val="24"/>
        </w:rPr>
        <w:t xml:space="preserve">% мужчин в возрасте </w:t>
      </w:r>
      <w:r w:rsidR="001E1602">
        <w:rPr>
          <w:rFonts w:ascii="Arial" w:eastAsia="Calibri" w:hAnsi="Arial" w:cs="Arial"/>
          <w:color w:val="525252"/>
          <w:sz w:val="24"/>
          <w:szCs w:val="24"/>
        </w:rPr>
        <w:t xml:space="preserve">старше </w:t>
      </w:r>
      <w:r w:rsidR="00693953">
        <w:rPr>
          <w:rFonts w:ascii="Arial" w:eastAsia="Calibri" w:hAnsi="Arial" w:cs="Arial"/>
          <w:color w:val="525252"/>
          <w:sz w:val="24"/>
          <w:szCs w:val="24"/>
        </w:rPr>
        <w:t xml:space="preserve">60 лет и 34,0% женщин того же возраста (из числа указавших своё брачное состояние). </w:t>
      </w:r>
      <w:r w:rsidR="00701D59">
        <w:rPr>
          <w:rFonts w:ascii="Arial" w:eastAsia="Calibri" w:hAnsi="Arial" w:cs="Arial"/>
          <w:color w:val="525252"/>
          <w:sz w:val="24"/>
          <w:szCs w:val="24"/>
        </w:rPr>
        <w:t xml:space="preserve"> </w:t>
      </w:r>
    </w:p>
    <w:p w14:paraId="6D7F0A21"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«Статистика фиксирует, что в последние несколько десятилетий люди во всем мире стали все позже вступать в брак, чаще разводиться или избегать официальной регистрации отношений. Однако это в меньшей степени касается россиян старшего поколения: современные бабушки и дедушки, которых довольно трудно назвать стариками в привычном для нас смысле слова, остаются патриархально настроенными», — отмечает заведующая лабораторией количественных методов исследования регионального развития РЭУ им. Г.В. Плеханова Елена Егорова. </w:t>
      </w:r>
    </w:p>
    <w:p w14:paraId="3DB47625"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«Брачные» цифры на протяжении 120 лет менялись незначительно. Итоги переписи 1897 года показали, что в старшем возрасте в браке состояли 68% мужчин и 36% женщин. Такая же картина наблюдается и по итогам переписи 1926 года, несмотря на уже произошедшие перемены в жизни страны. По данным переписей 1959 и 1970 годов, число семейных мужчин росло — 84 и 87% соответственно, а доля замужних женщин начала увеличиваться к 1970 году.  </w:t>
      </w:r>
    </w:p>
    <w:p w14:paraId="4F254155"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 xml:space="preserve">По словам Елены Егоровой, в том, что доля мужчин старшего возраста, состоящих в браке, значительно выше доли женщин, нет ничего странного: продолжительность жизни у женщин во всем мире больше, чем у мужчин. Но в </w:t>
      </w:r>
      <w:r w:rsidRPr="005D4FB4">
        <w:rPr>
          <w:rFonts w:ascii="Arial" w:eastAsia="Calibri" w:hAnsi="Arial" w:cs="Arial"/>
          <w:color w:val="525252"/>
          <w:sz w:val="24"/>
          <w:szCs w:val="24"/>
        </w:rPr>
        <w:lastRenderedPageBreak/>
        <w:t>России ситуация усугублялась войнами и политическими потрясениями, унесшими множество жизней представителей сильного пола.</w:t>
      </w:r>
    </w:p>
    <w:p w14:paraId="63483630"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К началу 1980-х годов стали проявляться новые демографические тенденции: семьи чаще стали распадаться, что снизило долю состоящих в браке даже в немолодом возрасте. Однако разводятся пожилые люди в разы реже, чем представители других возрастных групп.</w:t>
      </w:r>
    </w:p>
    <w:p w14:paraId="6453C73F"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 xml:space="preserve">С точки зрения теории поколений, современные дедушки и бабушки относятся к поколению </w:t>
      </w:r>
      <w:proofErr w:type="spellStart"/>
      <w:r w:rsidRPr="005D4FB4">
        <w:rPr>
          <w:rFonts w:ascii="Arial" w:eastAsia="Calibri" w:hAnsi="Arial" w:cs="Arial"/>
          <w:color w:val="525252"/>
          <w:sz w:val="24"/>
          <w:szCs w:val="24"/>
        </w:rPr>
        <w:t>беби-бумеров</w:t>
      </w:r>
      <w:proofErr w:type="spellEnd"/>
      <w:r w:rsidRPr="005D4FB4">
        <w:rPr>
          <w:rFonts w:ascii="Arial" w:eastAsia="Calibri" w:hAnsi="Arial" w:cs="Arial"/>
          <w:color w:val="525252"/>
          <w:sz w:val="24"/>
          <w:szCs w:val="24"/>
        </w:rPr>
        <w:t>, с которого стартовал разводный тренд, а вот их внуки — представители поколения Z, для которых семья — главное богатство.</w:t>
      </w:r>
    </w:p>
    <w:p w14:paraId="7D0FA6BB"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«В последний раз самую высокую ценность семьи мы видели у так называемого молчаливого поколения, представители которого родились в 1924–1943 годах, — подчеркивает основатель и координатор исследовательского центра «</w:t>
      </w:r>
      <w:proofErr w:type="spellStart"/>
      <w:r w:rsidRPr="005D4FB4">
        <w:rPr>
          <w:rFonts w:ascii="Arial" w:eastAsia="Calibri" w:hAnsi="Arial" w:cs="Arial"/>
          <w:color w:val="525252"/>
          <w:sz w:val="24"/>
          <w:szCs w:val="24"/>
        </w:rPr>
        <w:t>RuGenerations</w:t>
      </w:r>
      <w:proofErr w:type="spellEnd"/>
      <w:r w:rsidRPr="005D4FB4">
        <w:rPr>
          <w:rFonts w:ascii="Arial" w:eastAsia="Calibri" w:hAnsi="Arial" w:cs="Arial"/>
          <w:color w:val="525252"/>
          <w:sz w:val="24"/>
          <w:szCs w:val="24"/>
        </w:rPr>
        <w:t xml:space="preserve"> — российская школа теории поколений» Евгения </w:t>
      </w:r>
      <w:proofErr w:type="spellStart"/>
      <w:r w:rsidRPr="005D4FB4">
        <w:rPr>
          <w:rFonts w:ascii="Arial" w:eastAsia="Calibri" w:hAnsi="Arial" w:cs="Arial"/>
          <w:color w:val="525252"/>
          <w:sz w:val="24"/>
          <w:szCs w:val="24"/>
        </w:rPr>
        <w:t>Шамис</w:t>
      </w:r>
      <w:proofErr w:type="spellEnd"/>
      <w:r w:rsidRPr="005D4FB4">
        <w:rPr>
          <w:rFonts w:ascii="Arial" w:eastAsia="Calibri" w:hAnsi="Arial" w:cs="Arial"/>
          <w:color w:val="525252"/>
          <w:sz w:val="24"/>
          <w:szCs w:val="24"/>
        </w:rPr>
        <w:t>. — Нацеленность на поддержание брака на протяжении всей жизни станет отличительной чертой и поколения Z. Дети и подростки, которые родились с 2003 года (и будут рождаться до 2023 года) ориентируются на модель “Одна семья на всю жизнь”. Это уже подтверждается нашими исследованиями. Кроме того, в обществе идет громкая дискуссия, которую слышат и дети, о необходимости сохранения семьи и о том, что заботиться о детях лучше в паре». </w:t>
      </w:r>
    </w:p>
    <w:p w14:paraId="5C7C54E2"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Так что можно сказать, что внуки во многом учат бабушек и дедушек сохранять семью.</w:t>
      </w:r>
    </w:p>
    <w:p w14:paraId="28D1532C"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Оценить, как изменилось брачное состояние наших бабушек и дедушек, а также всего взрослого населения России, мы сможем после подведения итогов предстоящей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65A12"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65A12"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65A1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65A1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65A1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65A1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65A1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D2D4" w14:textId="77777777" w:rsidR="00E65A12" w:rsidRDefault="00E65A12" w:rsidP="00A02726">
      <w:pPr>
        <w:spacing w:after="0" w:line="240" w:lineRule="auto"/>
      </w:pPr>
      <w:r>
        <w:separator/>
      </w:r>
    </w:p>
  </w:endnote>
  <w:endnote w:type="continuationSeparator" w:id="0">
    <w:p w14:paraId="746E6CD6" w14:textId="77777777" w:rsidR="00E65A12" w:rsidRDefault="00E65A1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2906">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3227" w14:textId="77777777" w:rsidR="00E65A12" w:rsidRDefault="00E65A12" w:rsidP="00A02726">
      <w:pPr>
        <w:spacing w:after="0" w:line="240" w:lineRule="auto"/>
      </w:pPr>
      <w:r>
        <w:separator/>
      </w:r>
    </w:p>
  </w:footnote>
  <w:footnote w:type="continuationSeparator" w:id="0">
    <w:p w14:paraId="77BCA095" w14:textId="77777777" w:rsidR="00E65A12" w:rsidRDefault="00E65A1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E65A1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65A1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E65A1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A96"/>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085"/>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6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15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4BA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95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D59"/>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7BA1"/>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1C1E"/>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A12"/>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8B5"/>
    <w:rsid w:val="00FC1AF9"/>
    <w:rsid w:val="00FC2996"/>
    <w:rsid w:val="00FC4D8D"/>
    <w:rsid w:val="00FC5146"/>
    <w:rsid w:val="00FC5C74"/>
    <w:rsid w:val="00FD10C1"/>
    <w:rsid w:val="00FD4EA2"/>
    <w:rsid w:val="00FD5BCD"/>
    <w:rsid w:val="00FE1A69"/>
    <w:rsid w:val="00FE2A6E"/>
    <w:rsid w:val="00FE3035"/>
    <w:rsid w:val="00FF0FD4"/>
    <w:rsid w:val="00FF109D"/>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0BEE503-B7AC-4605-BC7C-9D637193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5A26-388F-43BE-AB9D-10497501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2020-10-29T13:43:00Z</dcterms:created>
  <dcterms:modified xsi:type="dcterms:W3CDTF">2020-10-29T13:43:00Z</dcterms:modified>
</cp:coreProperties>
</file>