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D6" w:rsidRPr="00AC33D6" w:rsidRDefault="00AC33D6" w:rsidP="00AC33D6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C33D6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В Челябинске определились с объектами благоустройства на 2022 год</w:t>
      </w:r>
    </w:p>
    <w:p w:rsidR="00AC33D6" w:rsidRPr="00AC33D6" w:rsidRDefault="00AC33D6" w:rsidP="00AC33D6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На портале электронных голосований «</w:t>
      </w:r>
      <w:proofErr w:type="gramStart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Активный</w:t>
      </w:r>
      <w:proofErr w:type="gramEnd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житель74» завершены опросы среди </w:t>
      </w:r>
      <w:proofErr w:type="spellStart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челябинцев</w:t>
      </w:r>
      <w:proofErr w:type="spellEnd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. Жители столицы Южного Урала определили, какие общественные пространства будут благоустроены в следующем году. Дальнейшую работу обсудили сегодня, 1 марта, на аппаратном совещании в Администрации Челябинска.</w:t>
      </w:r>
    </w:p>
    <w:p w:rsidR="00AC33D6" w:rsidRPr="00AC33D6" w:rsidRDefault="00AC33D6" w:rsidP="00AC33D6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AC33D6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«По программе «Формирование комфортной городской среды» завершены голосования по объектам благоустройства на 2022 год. Дальнейшее детальное обсуждение проектов будет проводиться с 26 апреля по 31 мая с помощью новой платформы </w:t>
      </w:r>
      <w:hyperlink r:id="rId4" w:history="1">
        <w:r w:rsidRPr="00AC33D6">
          <w:rPr>
            <w:rFonts w:ascii="Gothic" w:eastAsia="Times New Roman" w:hAnsi="Gothic" w:cs="Times New Roman"/>
            <w:i/>
            <w:iCs/>
            <w:color w:val="428BCA"/>
            <w:sz w:val="20"/>
            <w:u w:val="single"/>
            <w:lang w:eastAsia="ru-RU"/>
          </w:rPr>
          <w:t>https://74.gorodsreda.ru/</w:t>
        </w:r>
      </w:hyperlink>
      <w:r w:rsidRPr="00AC33D6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, разработанной Минстроем РФ»,-</w:t>
      </w:r>
      <w:r w:rsidRPr="00AC33D6">
        <w:rPr>
          <w:rFonts w:ascii="Gothic" w:eastAsia="Times New Roman" w:hAnsi="Gothic" w:cs="Times New Roman"/>
          <w:b/>
          <w:bCs/>
          <w:i/>
          <w:iCs/>
          <w:color w:val="333333"/>
          <w:sz w:val="20"/>
          <w:lang w:eastAsia="ru-RU"/>
        </w:rPr>
        <w:t xml:space="preserve"> рассказал начальник Управления жилищно-коммунального хозяйства Александр </w:t>
      </w:r>
      <w:proofErr w:type="spellStart"/>
      <w:r w:rsidRPr="00AC33D6">
        <w:rPr>
          <w:rFonts w:ascii="Gothic" w:eastAsia="Times New Roman" w:hAnsi="Gothic" w:cs="Times New Roman"/>
          <w:b/>
          <w:bCs/>
          <w:i/>
          <w:iCs/>
          <w:color w:val="333333"/>
          <w:sz w:val="20"/>
          <w:lang w:eastAsia="ru-RU"/>
        </w:rPr>
        <w:t>Кочерещенко</w:t>
      </w:r>
      <w:proofErr w:type="spellEnd"/>
      <w:r w:rsidRPr="00AC33D6">
        <w:rPr>
          <w:rFonts w:ascii="Gothic" w:eastAsia="Times New Roman" w:hAnsi="Gothic" w:cs="Times New Roman"/>
          <w:b/>
          <w:bCs/>
          <w:i/>
          <w:iCs/>
          <w:color w:val="333333"/>
          <w:sz w:val="20"/>
          <w:lang w:eastAsia="ru-RU"/>
        </w:rPr>
        <w:t>.</w:t>
      </w:r>
    </w:p>
    <w:p w:rsidR="00AC33D6" w:rsidRPr="00AC33D6" w:rsidRDefault="00AC33D6" w:rsidP="00AC33D6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Напомним, ежегодно на территории Челябинска ведется работа по благоустройству общественных территорий в рамках программы «Формирование комфортной городской среды». По программе, базовый принцип которой – учет мнения жителей, преображаются излюбленные места отдыха горожан, создаются новые скверы, пешеходные бульвары и зоны отдыха. На основании предложений жителей и инициативных групп был сформирован предварительный перечень общественных пространств на территории всех семи районов города.</w:t>
      </w:r>
    </w:p>
    <w:p w:rsidR="00AC33D6" w:rsidRPr="00AC33D6" w:rsidRDefault="00AC33D6" w:rsidP="00AC33D6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По результатам голосований, в 2022 году в программу войдут:</w:t>
      </w: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 xml:space="preserve">- в Калининском районе - часть прогулочной зоны на улице Университетская Набережная (участок по улице Университетская Набережная от дома №14 по ул. Университетская Набережная до ул. Молодогвардейцев) в границах ул. Братьев Кашириных, ул. Северо-Крымская, местного проезда, ул. Чайковского. </w:t>
      </w:r>
      <w:proofErr w:type="gramStart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За благоустройство этой территории проголосовали более 47% опрошенных;</w:t>
      </w: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 xml:space="preserve">- в Курчатовском районе - Комсомольский проспект на участке от ул. Молодогвардейцев до ул. Ворошилова, его выбрали порядка 63% </w:t>
      </w:r>
      <w:proofErr w:type="spellStart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челябинцев</w:t>
      </w:r>
      <w:proofErr w:type="spellEnd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;</w:t>
      </w: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>- в Ленинском районе сквер перед ДК «</w:t>
      </w:r>
      <w:proofErr w:type="spellStart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Станкомаш</w:t>
      </w:r>
      <w:proofErr w:type="spellEnd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» набрал около 60% голосов;</w:t>
      </w: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>- в Металлургическом районе за территорию между домами № 23 и № 29 по улице Трудовой проголосовали более 40% жителей;</w:t>
      </w:r>
      <w:proofErr w:type="gramEnd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>- в Советском районе 66% опрошенных предпочли пешеходную зону на гостевом маршруте ул. Свободы на участке от проспекта Ленина до железнодорожного вокзала (поэтапно);</w:t>
      </w: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 xml:space="preserve">- в </w:t>
      </w:r>
      <w:proofErr w:type="spellStart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Тракторозаводском</w:t>
      </w:r>
      <w:proofErr w:type="spellEnd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районе сквер по улице Кудрявцева выбрали 42% респондентов;</w:t>
      </w:r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 xml:space="preserve">- в Центральном районе — в лидерах территория, прилегающая </w:t>
      </w:r>
      <w:proofErr w:type="gramStart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ко</w:t>
      </w:r>
      <w:proofErr w:type="gramEnd"/>
      <w:r w:rsidRPr="00AC33D6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Дворцу спорта «Юность» в границах улиц Красная, Труда, Свердловского проспекта. За этот вариант отдали почти 81% голосов.</w:t>
      </w:r>
    </w:p>
    <w:p w:rsidR="00AC33D6" w:rsidRPr="00AC33D6" w:rsidRDefault="00AC33D6" w:rsidP="00AC33D6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AC33D6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«Сейчас, когда перечень определен, нужно совместно с главами районов определиться с эскизными проектами, которые также будем обсуждать с жителями весной», - </w:t>
      </w:r>
      <w:r w:rsidRPr="00AC33D6">
        <w:rPr>
          <w:rFonts w:ascii="Gothic" w:eastAsia="Times New Roman" w:hAnsi="Gothic" w:cs="Times New Roman"/>
          <w:b/>
          <w:bCs/>
          <w:i/>
          <w:iCs/>
          <w:color w:val="333333"/>
          <w:sz w:val="20"/>
          <w:lang w:eastAsia="ru-RU"/>
        </w:rPr>
        <w:t>резюмировала Глава города Наталья Котова.</w:t>
      </w:r>
    </w:p>
    <w:p w:rsidR="00E25143" w:rsidRDefault="00AC33D6"/>
    <w:sectPr w:rsidR="00E25143" w:rsidSect="000D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3D6"/>
    <w:rsid w:val="000D2166"/>
    <w:rsid w:val="00363C32"/>
    <w:rsid w:val="00AC33D6"/>
    <w:rsid w:val="00E1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6"/>
  </w:style>
  <w:style w:type="paragraph" w:styleId="1">
    <w:name w:val="heading 1"/>
    <w:basedOn w:val="a"/>
    <w:link w:val="10"/>
    <w:uiPriority w:val="9"/>
    <w:qFormat/>
    <w:rsid w:val="00AC3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33D6"/>
    <w:rPr>
      <w:i/>
      <w:iCs/>
    </w:rPr>
  </w:style>
  <w:style w:type="character" w:styleId="a5">
    <w:name w:val="Hyperlink"/>
    <w:basedOn w:val="a0"/>
    <w:uiPriority w:val="99"/>
    <w:semiHidden/>
    <w:unhideWhenUsed/>
    <w:rsid w:val="00AC33D6"/>
    <w:rPr>
      <w:color w:val="0000FF"/>
      <w:u w:val="single"/>
    </w:rPr>
  </w:style>
  <w:style w:type="character" w:styleId="a6">
    <w:name w:val="Strong"/>
    <w:basedOn w:val="a0"/>
    <w:uiPriority w:val="22"/>
    <w:qFormat/>
    <w:rsid w:val="00AC3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73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2355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4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Administration of the Soviet District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olgam</cp:lastModifiedBy>
  <cp:revision>1</cp:revision>
  <dcterms:created xsi:type="dcterms:W3CDTF">2021-03-03T04:05:00Z</dcterms:created>
  <dcterms:modified xsi:type="dcterms:W3CDTF">2021-03-03T04:06:00Z</dcterms:modified>
</cp:coreProperties>
</file>